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450" w:lineRule="atLeast"/>
        <w:jc w:val="both"/>
        <w:rPr>
          <w:rFonts w:hint="eastAsia" w:ascii="黑体" w:hAnsi="黑体" w:eastAsia="黑体" w:cs="黑体"/>
          <w:b w:val="0"/>
          <w:bCs w:val="0"/>
          <w:color w:val="333333"/>
          <w:kern w:val="0"/>
          <w:sz w:val="32"/>
          <w:szCs w:val="32"/>
          <w:lang w:val="en-US" w:eastAsia="zh-CN"/>
        </w:rPr>
      </w:pPr>
      <w:bookmarkStart w:id="0" w:name="_Hlk60844313"/>
      <w:r>
        <w:rPr>
          <w:rFonts w:hint="eastAsia" w:ascii="黑体" w:hAnsi="黑体" w:eastAsia="黑体" w:cs="黑体"/>
          <w:b w:val="0"/>
          <w:bCs w:val="0"/>
          <w:color w:val="333333"/>
          <w:kern w:val="0"/>
          <w:sz w:val="32"/>
          <w:szCs w:val="32"/>
          <w:lang w:val="en-US" w:eastAsia="zh-CN"/>
        </w:rPr>
        <w:t>附件2</w:t>
      </w:r>
      <w:bookmarkStart w:id="1" w:name="_GoBack"/>
      <w:bookmarkEnd w:id="1"/>
    </w:p>
    <w:p>
      <w:pPr>
        <w:widowControl/>
        <w:shd w:val="clear" w:color="auto" w:fill="FFFFFF"/>
        <w:wordWrap w:val="0"/>
        <w:spacing w:line="450" w:lineRule="atLeast"/>
        <w:jc w:val="center"/>
        <w:rPr>
          <w:rFonts w:hint="eastAsia" w:ascii="方正小标宋简体" w:hAnsi="方正小标宋简体" w:eastAsia="方正小标宋简体" w:cs="方正小标宋简体"/>
          <w:b w:val="0"/>
          <w:bCs w:val="0"/>
          <w:color w:val="333333"/>
          <w:kern w:val="0"/>
          <w:sz w:val="36"/>
          <w:szCs w:val="36"/>
        </w:rPr>
      </w:pPr>
      <w:r>
        <w:rPr>
          <w:rFonts w:hint="eastAsia" w:ascii="方正小标宋简体" w:hAnsi="方正小标宋简体" w:eastAsia="方正小标宋简体" w:cs="方正小标宋简体"/>
          <w:b w:val="0"/>
          <w:bCs w:val="0"/>
          <w:color w:val="333333"/>
          <w:kern w:val="0"/>
          <w:sz w:val="36"/>
          <w:szCs w:val="36"/>
          <w:lang w:val="en-US" w:eastAsia="zh-CN"/>
        </w:rPr>
        <w:t>西安市</w:t>
      </w:r>
      <w:r>
        <w:rPr>
          <w:rFonts w:hint="eastAsia" w:ascii="方正小标宋简体" w:hAnsi="方正小标宋简体" w:eastAsia="方正小标宋简体" w:cs="方正小标宋简体"/>
          <w:b w:val="0"/>
          <w:bCs w:val="0"/>
          <w:color w:val="333333"/>
          <w:kern w:val="0"/>
          <w:sz w:val="36"/>
          <w:szCs w:val="36"/>
        </w:rPr>
        <w:t>博物馆领域“双随机一公开”事项清单</w:t>
      </w:r>
      <w:bookmarkEnd w:id="0"/>
    </w:p>
    <w:p>
      <w:pPr>
        <w:widowControl/>
        <w:spacing w:line="450" w:lineRule="atLeast"/>
        <w:rPr>
          <w:rFonts w:hint="eastAsia" w:ascii="黑体" w:hAnsi="黑体" w:eastAsia="黑体" w:cs="黑体"/>
          <w:b w:val="0"/>
          <w:bCs w:val="0"/>
          <w:color w:val="333333"/>
          <w:kern w:val="0"/>
          <w:sz w:val="24"/>
          <w:szCs w:val="24"/>
        </w:rPr>
      </w:pPr>
      <w:r>
        <w:rPr>
          <w:rFonts w:hint="eastAsia" w:ascii="黑体" w:hAnsi="黑体" w:eastAsia="黑体" w:cs="黑体"/>
          <w:b w:val="0"/>
          <w:bCs w:val="0"/>
          <w:color w:val="333333"/>
          <w:kern w:val="0"/>
          <w:sz w:val="24"/>
          <w:szCs w:val="24"/>
        </w:rPr>
        <w:t>一、藏品保护管理检查</w:t>
      </w:r>
    </w:p>
    <w:p>
      <w:pPr>
        <w:widowControl/>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（一）检查对象</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国有文物收藏单位。</w:t>
      </w:r>
    </w:p>
    <w:p>
      <w:pPr>
        <w:widowControl/>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（二）检查依据</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《中华人民共和国文物保护法》</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《中华人民共和国文物保护法实施条例》</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《博物馆条例》</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《博物馆藏品管理办法》</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《可移动文物修复管理办法》</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《文物复制拓印管理办法》</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《国家文物局关于进一步规范国有文物收藏单位馆藏一级文物借展备案工作的通知》</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《陕西省文物保护条例》</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《陕西省文物局关于进一步加强国有文物收藏单位馆藏文物管理的通知》</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《陕西省馆藏文物藏品管理指导意见》</w:t>
      </w:r>
    </w:p>
    <w:p>
      <w:pPr>
        <w:widowControl/>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（三）检查内容</w:t>
      </w:r>
    </w:p>
    <w:p>
      <w:pPr>
        <w:widowControl/>
        <w:spacing w:line="360" w:lineRule="auto"/>
        <w:ind w:firstLine="480" w:firstLineChars="200"/>
        <w:rPr>
          <w:rFonts w:ascii="仿宋" w:hAnsi="仿宋" w:eastAsia="仿宋" w:cs="宋体"/>
          <w:b/>
          <w:bCs/>
          <w:kern w:val="0"/>
          <w:sz w:val="32"/>
          <w:szCs w:val="32"/>
        </w:rPr>
      </w:pPr>
      <w:r>
        <w:rPr>
          <w:rFonts w:ascii="宋体" w:hAnsi="宋体" w:eastAsia="宋体" w:cs="宋体"/>
          <w:kern w:val="0"/>
          <w:sz w:val="24"/>
          <w:szCs w:val="24"/>
        </w:rPr>
        <w:t>重点针对馆藏珍贵文物</w:t>
      </w:r>
      <w:r>
        <w:rPr>
          <w:rFonts w:hint="eastAsia" w:ascii="宋体" w:hAnsi="宋体" w:eastAsia="宋体" w:cs="宋体"/>
          <w:kern w:val="0"/>
          <w:sz w:val="24"/>
          <w:szCs w:val="24"/>
        </w:rPr>
        <w:t>。</w:t>
      </w:r>
    </w:p>
    <w:p>
      <w:pPr>
        <w:widowControl/>
        <w:spacing w:line="450" w:lineRule="atLeast"/>
        <w:ind w:firstLine="480" w:firstLineChars="200"/>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.藏品征集、保护、管理、利用、备案情况</w:t>
      </w:r>
    </w:p>
    <w:p>
      <w:pPr>
        <w:widowControl/>
        <w:spacing w:line="450" w:lineRule="atLeast"/>
        <w:ind w:firstLine="480" w:firstLineChars="200"/>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.馆藏文物定级、建账、建档、备案情况</w:t>
      </w:r>
    </w:p>
    <w:p>
      <w:pPr>
        <w:widowControl/>
        <w:spacing w:line="450" w:lineRule="atLeast"/>
        <w:ind w:firstLine="480" w:firstLineChars="200"/>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.馆藏文物修复、复制、拓印项目审批、实施、验收情况</w:t>
      </w:r>
    </w:p>
    <w:p>
      <w:pPr>
        <w:widowControl/>
        <w:spacing w:line="450" w:lineRule="atLeast"/>
        <w:ind w:firstLine="480" w:firstLineChars="200"/>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.馆藏文物借用、调拨、交换事项</w:t>
      </w:r>
    </w:p>
    <w:p>
      <w:pPr>
        <w:widowControl/>
        <w:spacing w:line="450" w:lineRule="atLeast"/>
        <w:rPr>
          <w:rFonts w:ascii="Arial" w:hAnsi="Arial" w:eastAsia="宋体" w:cs="Arial"/>
          <w:b/>
          <w:bCs/>
          <w:color w:val="333333"/>
          <w:kern w:val="0"/>
          <w:sz w:val="24"/>
          <w:szCs w:val="24"/>
        </w:rPr>
      </w:pPr>
      <w:r>
        <w:rPr>
          <w:rFonts w:hint="eastAsia" w:ascii="Arial" w:hAnsi="Arial" w:eastAsia="宋体" w:cs="Arial"/>
          <w:b/>
          <w:bCs/>
          <w:color w:val="333333"/>
          <w:kern w:val="0"/>
          <w:sz w:val="24"/>
          <w:szCs w:val="24"/>
        </w:rPr>
        <w:t>二、</w:t>
      </w:r>
      <w:r>
        <w:rPr>
          <w:rFonts w:ascii="Arial" w:hAnsi="Arial" w:eastAsia="宋体" w:cs="Arial"/>
          <w:b/>
          <w:bCs/>
          <w:color w:val="333333"/>
          <w:kern w:val="0"/>
          <w:sz w:val="24"/>
          <w:szCs w:val="24"/>
        </w:rPr>
        <w:t>可移动文物保护项目检查</w:t>
      </w:r>
    </w:p>
    <w:p>
      <w:pPr>
        <w:widowControl/>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（一）检查对象</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文物系统国有博物馆、行业博物馆、其他国有文物收藏单位。</w:t>
      </w:r>
    </w:p>
    <w:p>
      <w:pPr>
        <w:widowControl/>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（二）检查依据</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《中华人民共和国文物保护法》</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《中华人民共和国文物保护法实施条例》</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《博物馆条例》</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《国家重点文物保护专项补助资金管理办法》</w:t>
      </w:r>
    </w:p>
    <w:p>
      <w:pPr>
        <w:widowControl/>
        <w:shd w:val="clear" w:color="auto" w:fill="FFFFFF"/>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《可移动文物修复管理办法》</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《陕西省文物保护条例》</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《陕西省文物保护专项资金管理办法》</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《陕西省文物局关于进一步加强国有文物收藏单位馆藏文物管理的通知》</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《陕西省馆藏文物藏品管理指导意见》</w:t>
      </w:r>
    </w:p>
    <w:p>
      <w:pPr>
        <w:widowControl/>
        <w:shd w:val="clear" w:color="auto" w:fill="FFFFFF"/>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（三）检查内容</w:t>
      </w:r>
    </w:p>
    <w:p>
      <w:pPr>
        <w:widowControl/>
        <w:shd w:val="clear" w:color="auto" w:fill="FFFFFF"/>
        <w:spacing w:line="360" w:lineRule="auto"/>
        <w:ind w:firstLine="480" w:firstLineChars="200"/>
        <w:rPr>
          <w:rFonts w:ascii="宋体" w:hAnsi="宋体" w:eastAsia="宋体" w:cs="宋体"/>
          <w:b/>
          <w:bCs/>
          <w:kern w:val="0"/>
          <w:sz w:val="24"/>
          <w:szCs w:val="24"/>
        </w:rPr>
      </w:pPr>
      <w:r>
        <w:rPr>
          <w:rFonts w:ascii="宋体" w:hAnsi="宋体" w:eastAsia="宋体" w:cs="宋体"/>
          <w:kern w:val="0"/>
          <w:sz w:val="24"/>
          <w:szCs w:val="24"/>
        </w:rPr>
        <w:t>财政经费支持的可移动文物保护项目所在单位5年内</w:t>
      </w:r>
      <w:r>
        <w:rPr>
          <w:rFonts w:hint="eastAsia" w:ascii="宋体" w:hAnsi="宋体" w:eastAsia="宋体" w:cs="宋体"/>
          <w:kern w:val="0"/>
          <w:sz w:val="24"/>
          <w:szCs w:val="24"/>
        </w:rPr>
        <w:t>的项目</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.抢救性保护修复项目方案审批、项目实施及验收情况</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.预防性保护项目方案审批、项目实施及验收情况</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数字化保护项目方案审批、项目实施及验收情况</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.可移动文物修复资质审批、备案、管理情况</w:t>
      </w:r>
    </w:p>
    <w:p>
      <w:pPr>
        <w:widowControl/>
        <w:shd w:val="clear" w:color="auto" w:fill="FFFFFF"/>
        <w:spacing w:line="360" w:lineRule="auto"/>
        <w:rPr>
          <w:rFonts w:ascii="Arial" w:hAnsi="Arial" w:eastAsia="宋体" w:cs="Arial"/>
          <w:b/>
          <w:bCs/>
          <w:color w:val="333333"/>
          <w:kern w:val="0"/>
          <w:sz w:val="24"/>
          <w:szCs w:val="24"/>
        </w:rPr>
      </w:pPr>
      <w:r>
        <w:rPr>
          <w:rFonts w:hint="eastAsia" w:ascii="Arial" w:hAnsi="Arial" w:eastAsia="宋体" w:cs="Arial"/>
          <w:b/>
          <w:bCs/>
          <w:color w:val="333333"/>
          <w:kern w:val="0"/>
          <w:sz w:val="24"/>
          <w:szCs w:val="24"/>
        </w:rPr>
        <w:t>三、陈列展览备案</w:t>
      </w:r>
    </w:p>
    <w:p>
      <w:pPr>
        <w:widowControl/>
        <w:shd w:val="clear" w:color="auto" w:fill="FFFFFF"/>
        <w:spacing w:line="360" w:lineRule="auto"/>
        <w:ind w:firstLine="482" w:firstLineChars="200"/>
        <w:rPr>
          <w:rFonts w:ascii="Arial" w:hAnsi="Arial" w:eastAsia="宋体" w:cs="Arial"/>
          <w:b/>
          <w:bCs/>
          <w:color w:val="333333"/>
          <w:kern w:val="0"/>
          <w:sz w:val="24"/>
          <w:szCs w:val="24"/>
        </w:rPr>
      </w:pPr>
      <w:r>
        <w:rPr>
          <w:rFonts w:hint="eastAsia" w:ascii="Arial" w:hAnsi="Arial" w:eastAsia="宋体" w:cs="Arial"/>
          <w:b/>
          <w:bCs/>
          <w:color w:val="333333"/>
          <w:kern w:val="0"/>
          <w:sz w:val="24"/>
          <w:szCs w:val="24"/>
        </w:rPr>
        <w:t>（一）检查对象</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已在省文物局备案的各类博物馆。</w:t>
      </w:r>
    </w:p>
    <w:p>
      <w:pPr>
        <w:widowControl/>
        <w:shd w:val="clear" w:color="auto" w:fill="FFFFFF"/>
        <w:spacing w:line="360" w:lineRule="auto"/>
        <w:ind w:firstLine="482" w:firstLineChars="200"/>
        <w:rPr>
          <w:rFonts w:ascii="Arial" w:hAnsi="Arial" w:eastAsia="宋体" w:cs="Arial"/>
          <w:b/>
          <w:bCs/>
          <w:color w:val="333333"/>
          <w:kern w:val="0"/>
          <w:sz w:val="24"/>
          <w:szCs w:val="24"/>
        </w:rPr>
      </w:pPr>
      <w:r>
        <w:rPr>
          <w:rFonts w:hint="eastAsia" w:ascii="Arial" w:hAnsi="Arial" w:eastAsia="宋体" w:cs="Arial"/>
          <w:b/>
          <w:bCs/>
          <w:color w:val="333333"/>
          <w:kern w:val="0"/>
          <w:sz w:val="24"/>
          <w:szCs w:val="24"/>
        </w:rPr>
        <w:t>（二）检查依据</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《中华人民共和国文物保护法》</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《中华人民共和国文物保护法实施条例》</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《博物馆条例》</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《陕西省文物保护条例》</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《陕西省文物局关于进一步加强国有文物收藏单位馆藏文物管理的通知》</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《陕西省馆藏文物藏品管理指导意见》</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《陕西省文物局关于加强非国有博物馆登记备案工作的通知》</w:t>
      </w:r>
    </w:p>
    <w:p>
      <w:pPr>
        <w:widowControl/>
        <w:spacing w:line="360" w:lineRule="auto"/>
        <w:ind w:firstLine="482" w:firstLineChars="200"/>
        <w:rPr>
          <w:rFonts w:ascii="Arial" w:hAnsi="Arial" w:eastAsia="宋体" w:cs="Arial"/>
          <w:b/>
          <w:bCs/>
          <w:color w:val="333333"/>
          <w:kern w:val="0"/>
          <w:sz w:val="24"/>
          <w:szCs w:val="24"/>
        </w:rPr>
      </w:pPr>
      <w:r>
        <w:rPr>
          <w:rFonts w:hint="eastAsia" w:ascii="Arial" w:hAnsi="Arial" w:eastAsia="宋体" w:cs="Arial"/>
          <w:b/>
          <w:bCs/>
          <w:color w:val="333333"/>
          <w:kern w:val="0"/>
          <w:sz w:val="24"/>
          <w:szCs w:val="24"/>
        </w:rPr>
        <w:t>（三）检查内容</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基本陈列改陈、临时展览举办的备案情况</w:t>
      </w:r>
      <w:r>
        <w:rPr>
          <w:rFonts w:hint="eastAsia" w:ascii="宋体" w:hAnsi="宋体" w:eastAsia="宋体" w:cs="宋体"/>
          <w:kern w:val="0"/>
          <w:sz w:val="24"/>
          <w:szCs w:val="24"/>
        </w:rPr>
        <w:t>。包括陈列大纲、陈列展览主题、展品说明、讲解词等向陈列展览举办地的文物主管部门备案。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1YTgzM2JhMGEwNGI2ODJjODMwYmRmZjdmODEwNjEifQ=="/>
  </w:docVars>
  <w:rsids>
    <w:rsidRoot w:val="6F9763C9"/>
    <w:rsid w:val="0995239B"/>
    <w:rsid w:val="0AA438D0"/>
    <w:rsid w:val="0CDD13FA"/>
    <w:rsid w:val="10EE3E5D"/>
    <w:rsid w:val="15AB5709"/>
    <w:rsid w:val="15E47652"/>
    <w:rsid w:val="17EF49CD"/>
    <w:rsid w:val="1AA34A89"/>
    <w:rsid w:val="1CB11265"/>
    <w:rsid w:val="24C4536E"/>
    <w:rsid w:val="2D8C1CA5"/>
    <w:rsid w:val="374834F8"/>
    <w:rsid w:val="38DB01DF"/>
    <w:rsid w:val="3AE6385C"/>
    <w:rsid w:val="45D573E8"/>
    <w:rsid w:val="49126A65"/>
    <w:rsid w:val="4A141659"/>
    <w:rsid w:val="4F2924CC"/>
    <w:rsid w:val="50666732"/>
    <w:rsid w:val="55330B96"/>
    <w:rsid w:val="5540169E"/>
    <w:rsid w:val="567C1C9F"/>
    <w:rsid w:val="5A96585E"/>
    <w:rsid w:val="5B1E160E"/>
    <w:rsid w:val="618D7DCC"/>
    <w:rsid w:val="6D1F0978"/>
    <w:rsid w:val="6F9763C9"/>
    <w:rsid w:val="7A97500D"/>
    <w:rsid w:val="7C033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left="0" w:leftChars="0"/>
      <w:outlineLvl w:val="0"/>
    </w:pPr>
    <w:rPr>
      <w:rFonts w:eastAsia="黑体"/>
      <w:kern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ind w:left="0" w:leftChars="0"/>
      <w:outlineLvl w:val="1"/>
    </w:pPr>
    <w:rPr>
      <w:rFonts w:eastAsia="楷体_GB2312"/>
    </w:rPr>
  </w:style>
  <w:style w:type="paragraph" w:styleId="4">
    <w:name w:val="heading 3"/>
    <w:basedOn w:val="1"/>
    <w:next w:val="1"/>
    <w:semiHidden/>
    <w:unhideWhenUsed/>
    <w:qFormat/>
    <w:uiPriority w:val="0"/>
    <w:pPr>
      <w:keepNext/>
      <w:keepLines/>
      <w:spacing w:beforeLines="0" w:beforeAutospacing="0" w:afterLines="0" w:afterAutospacing="0" w:line="560" w:lineRule="exact"/>
      <w:ind w:left="0" w:leftChars="0"/>
      <w:outlineLvl w:val="2"/>
    </w:p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877</Words>
  <Characters>885</Characters>
  <Lines>0</Lines>
  <Paragraphs>0</Paragraphs>
  <TotalTime>968</TotalTime>
  <ScaleCrop>false</ScaleCrop>
  <LinksUpToDate>false</LinksUpToDate>
  <CharactersWithSpaces>885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2022-07-26T09:20:00Z</dcterms:created>
  <dc:creator>hbkly</dc:creator>
  <cp:lastModifiedBy>hbkly</cp:lastModifiedBy>
  <dcterms:modified xsi:type="dcterms:W3CDTF">2022-09-01T02:24:20Z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5A4B8A378D794339BA3CD4F1884DD971</vt:lpwstr>
  </property>
</Properties>
</file>